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  <w:lang w:eastAsia="zh-CN"/>
        </w:rPr>
        <w:t>唐财政法【2023】15号《关于下达2023年省级政法转移支付资金的通知》</w:t>
      </w:r>
      <w:r>
        <w:rPr>
          <w:rFonts w:hint="eastAsia" w:ascii="宋体" w:hAnsi="宋体" w:cs="宋体"/>
          <w:b/>
          <w:bCs/>
          <w:kern w:val="0"/>
          <w:szCs w:val="32"/>
          <w:lang w:val="en-US" w:eastAsia="zh-CN"/>
        </w:rPr>
        <w:t>项目</w:t>
      </w:r>
      <w:r>
        <w:rPr>
          <w:rFonts w:hint="eastAsia" w:ascii="宋体" w:hAnsi="宋体" w:cs="宋体"/>
          <w:b/>
          <w:bCs/>
          <w:kern w:val="0"/>
          <w:szCs w:val="32"/>
        </w:rPr>
        <w:t>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。唐财政法【2023】15号《关于下达2023年省级政法转移支付资金的通知》项目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实施计划科学合理可行，实施路径最优，相关管理制度健全，严格控制基本支出的开支范围和标准。该项目</w:t>
      </w:r>
      <w:r>
        <w:rPr>
          <w:rFonts w:hint="eastAsia" w:asciiTheme="minorEastAsia" w:hAnsiTheme="minorEastAsia" w:eastAsiaTheme="minorEastAsia"/>
          <w:szCs w:val="21"/>
        </w:rPr>
        <w:t>可更好保障公安机关的职责履行：维护国家安全，维护社会治安秩序，保护公民的人身安全、人身自由和合法财产，保护公共财产，预防、制止和惩治违法犯罪活动。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唐财政法【2023】15号《关于下达2023年省级政法转移支付资金的通知》项目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涉及资金70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万元。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资金到位率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资金支付合规率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支付及时率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经费发放率；（5）经济效益指标：案件侦破数量占发案数；（6）社会效益指标：业务保障能力（7）生态效益指标：提升公安机关战斗力水平情况；（8）可持续影响指标：维护社会稳定；（9）服务对象满意度指标：群众满意度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70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Theme="minorEastAsia" w:hAnsiTheme="minorEastAsia" w:eastAsiaTheme="minorEastAsia"/>
          <w:szCs w:val="21"/>
          <w:lang w:eastAsia="zh-CN"/>
        </w:rPr>
        <w:t xml:space="preserve">唐财政法【2023】15号《关于下达2023年省级政法转移支付资金的通知》 </w:t>
      </w:r>
      <w:r>
        <w:rPr>
          <w:rFonts w:hint="eastAsia" w:asciiTheme="minorEastAsia" w:hAnsiTheme="minorEastAsia" w:eastAsiaTheme="minorEastAsia"/>
          <w:szCs w:val="21"/>
        </w:rPr>
        <w:t>预算数为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70</w:t>
      </w:r>
      <w:bookmarkStart w:id="0" w:name="_GoBack"/>
      <w:bookmarkEnd w:id="0"/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0%，</w:t>
      </w:r>
      <w:r>
        <w:rPr>
          <w:rFonts w:hint="eastAsia" w:asciiTheme="minorEastAsia" w:hAnsiTheme="minorEastAsia" w:eastAsiaTheme="minorEastAsia"/>
          <w:szCs w:val="21"/>
        </w:rPr>
        <w:t>偏差原因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是财政未拨款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唐财政法【2023】15号《关于下达2023年省级政法转移支付资金的通知》</w:t>
      </w:r>
      <w:r>
        <w:rPr>
          <w:rFonts w:hint="eastAsia" w:asciiTheme="minorEastAsia" w:hAnsiTheme="minorEastAsia" w:eastAsiaTheme="minorEastAsia"/>
          <w:szCs w:val="21"/>
        </w:rPr>
        <w:t>用于各类案件维护社会稳定，有效打击犯罪。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</w:rPr>
        <w:t>决策情况是一个综合、复杂的过程，需要充分考虑多个因素，确</w:t>
      </w:r>
      <w:r>
        <w:rPr>
          <w:rFonts w:hint="eastAsia" w:ascii="宋体" w:hAnsi="宋体" w:cs="宋体"/>
          <w:szCs w:val="32"/>
          <w:lang w:val="en-US" w:eastAsia="zh-CN"/>
        </w:rPr>
        <w:t>保经费使用</w:t>
      </w:r>
      <w:r>
        <w:rPr>
          <w:rFonts w:hint="eastAsia" w:ascii="宋体" w:hAnsi="宋体" w:eastAsia="宋体" w:cs="宋体"/>
          <w:szCs w:val="32"/>
        </w:rPr>
        <w:t>的公平、公正、合规。通过科学的决策和合理的安排，可以进一步</w:t>
      </w:r>
      <w:r>
        <w:rPr>
          <w:rFonts w:hint="eastAsia" w:ascii="宋体" w:hAnsi="宋体" w:cs="宋体"/>
          <w:szCs w:val="32"/>
          <w:lang w:val="en-US" w:eastAsia="zh-CN"/>
        </w:rPr>
        <w:t>细化经费使用</w:t>
      </w:r>
      <w:r>
        <w:rPr>
          <w:rFonts w:hint="eastAsia" w:ascii="宋体" w:hAnsi="宋体" w:eastAsia="宋体" w:cs="宋体"/>
          <w:szCs w:val="32"/>
        </w:rPr>
        <w:t>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唐财政法【2023】15号《关于下达2023年省级政法转移支付资金的通知》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="宋体" w:hAnsi="宋体" w:eastAsia="宋体" w:cs="宋体"/>
          <w:szCs w:val="32"/>
        </w:rPr>
        <w:t>立项依据充分，且属于财政事权范围，具备现实紧迫性、战略前瞻性，能够更好的发挥公安机关预防、制止违法犯罪活动，维护社会稳定同违法犯罪行为作斗争的职能作用。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</w:rPr>
        <w:t>过程情况是一个严谨、细致、公正、客观的过程，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经费使用</w:t>
      </w:r>
      <w:r>
        <w:rPr>
          <w:rFonts w:hint="eastAsia" w:ascii="宋体" w:hAnsi="宋体" w:eastAsia="宋体" w:cs="宋体"/>
          <w:szCs w:val="32"/>
        </w:rPr>
        <w:t>符合规定，公平、公正、透明。</w:t>
      </w: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唐财政法【2023】15号《关于下达2023年省级政法转移支付资金的通知》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项目</w:t>
      </w:r>
      <w:r>
        <w:rPr>
          <w:rFonts w:hint="eastAsia" w:asciiTheme="minorEastAsia" w:hAnsiTheme="minorEastAsia" w:eastAsiaTheme="minorEastAsia"/>
          <w:szCs w:val="21"/>
        </w:rPr>
        <w:t>实施计划科学合理可行，资金使用路径最优，相关管理制度健全，严格按照《公安机关财务管理办法》进行支出预算，严格控制基本支出的开支范围和标准。</w:t>
      </w:r>
      <w:r>
        <w:rPr>
          <w:rFonts w:hint="eastAsia" w:ascii="宋体" w:hAnsi="宋体" w:eastAsia="宋体" w:cs="宋体"/>
          <w:szCs w:val="32"/>
        </w:rPr>
        <w:t>，对于主要评估资金来源渠道明确、合法合规，严格遵守符合财政事权与支出责任相适应的原则，安排专人详细记录各渠道资金到位时间，确保条件能够落实。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唐财政法【2023】15号《关于下达2023年省级政法转移支付资金的通知》</w:t>
      </w: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</w:rPr>
        <w:t>能够</w:t>
      </w:r>
      <w:r>
        <w:rPr>
          <w:rFonts w:hint="eastAsia" w:asciiTheme="minorEastAsia" w:hAnsiTheme="minorEastAsia" w:eastAsiaTheme="minorEastAsia"/>
          <w:szCs w:val="21"/>
        </w:rPr>
        <w:t>更好保障公安机关的职责履行：维护国家安全，维护社会治安秩序，保护公民的人身安全、人身自由和合法财产，保护公共财产，预防、制止和惩治违法犯罪活动。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唐财政法【2023】15号《关于下达2023年省级政法转移支付资金的通知》</w:t>
      </w:r>
      <w:r>
        <w:rPr>
          <w:rFonts w:hint="eastAsia" w:asciiTheme="minorEastAsia" w:hAnsiTheme="minorEastAsia" w:eastAsiaTheme="minorEastAsia"/>
          <w:szCs w:val="21"/>
        </w:rPr>
        <w:t>项目</w:t>
      </w:r>
      <w:r>
        <w:rPr>
          <w:rFonts w:hint="eastAsia" w:ascii="宋体" w:hAnsi="宋体" w:eastAsia="宋体" w:cs="宋体"/>
          <w:szCs w:val="32"/>
          <w:lang w:val="en-US" w:eastAsia="zh-CN"/>
        </w:rPr>
        <w:t>可更好保障公安机关的职责履行，对公安机关的案件侦破提供充足经济保障，增强民警、辅警工作积极性，能动性，促进公安案件侦破业绩更高一层，财政投入测算依据充分，测算标准合理，财政资金支持方式适当，投入成本与预期效益匹配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42042C5"/>
    <w:rsid w:val="07C338E5"/>
    <w:rsid w:val="097A7FD3"/>
    <w:rsid w:val="105A5F63"/>
    <w:rsid w:val="11991213"/>
    <w:rsid w:val="11F33019"/>
    <w:rsid w:val="213441C9"/>
    <w:rsid w:val="245D6D4B"/>
    <w:rsid w:val="2D157E8F"/>
    <w:rsid w:val="30354AD0"/>
    <w:rsid w:val="316E0579"/>
    <w:rsid w:val="3198380B"/>
    <w:rsid w:val="33D91C17"/>
    <w:rsid w:val="39063695"/>
    <w:rsid w:val="3AA70F47"/>
    <w:rsid w:val="487541BF"/>
    <w:rsid w:val="49B91E77"/>
    <w:rsid w:val="507D4792"/>
    <w:rsid w:val="536E2A87"/>
    <w:rsid w:val="5EBD3D5F"/>
    <w:rsid w:val="5F5E3F3E"/>
    <w:rsid w:val="5FEE2CD6"/>
    <w:rsid w:val="61FD5192"/>
    <w:rsid w:val="628477E3"/>
    <w:rsid w:val="6518584B"/>
    <w:rsid w:val="68550333"/>
    <w:rsid w:val="6B7F686A"/>
    <w:rsid w:val="70685371"/>
    <w:rsid w:val="7902032A"/>
    <w:rsid w:val="7A1A1600"/>
    <w:rsid w:val="7A57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2024-03-08T09:50:48Z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